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F59" w:rsidRDefault="00DF4F59" w:rsidP="00DF4F5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#90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 xml:space="preserve">13691 </w:t>
      </w:r>
    </w:p>
    <w:p w:rsidR="00DF4F59" w:rsidRPr="0052548E" w:rsidRDefault="00DF4F59" w:rsidP="00DF4F59">
      <w:pPr>
        <w:tabs>
          <w:tab w:val="center" w:pos="4536"/>
          <w:tab w:val="right" w:pos="8280"/>
          <w:tab w:val="right" w:pos="9781"/>
        </w:tabs>
        <w:ind w:right="-58"/>
        <w:rPr>
          <w:rFonts w:ascii="Arial" w:hAnsi="Arial" w:cs="Arial"/>
          <w:b/>
          <w:bCs/>
          <w:sz w:val="28"/>
        </w:rPr>
      </w:pPr>
      <w:r>
        <w:rPr>
          <w:rFonts w:ascii="Arial" w:hAnsi="Arial" w:cs="Arial"/>
          <w:b/>
          <w:bCs/>
          <w:sz w:val="28"/>
        </w:rPr>
        <w:t>Prague, Czech, August 21</w:t>
      </w:r>
      <w:r w:rsidRPr="00263ED7">
        <w:rPr>
          <w:rFonts w:ascii="Arial" w:hAnsi="Arial" w:cs="Arial"/>
          <w:b/>
          <w:bCs/>
          <w:sz w:val="28"/>
          <w:vertAlign w:val="superscript"/>
        </w:rPr>
        <w:t>st</w:t>
      </w:r>
      <w:r>
        <w:rPr>
          <w:rFonts w:ascii="Arial" w:hAnsi="Arial" w:cs="Arial"/>
          <w:b/>
          <w:bCs/>
          <w:sz w:val="28"/>
        </w:rPr>
        <w:t xml:space="preserve"> – 25</w:t>
      </w:r>
      <w:r w:rsidRPr="00263ED7">
        <w:rPr>
          <w:rFonts w:ascii="Arial" w:hAnsi="Arial" w:cs="Arial"/>
          <w:b/>
          <w:bCs/>
          <w:sz w:val="28"/>
          <w:vertAlign w:val="superscript"/>
        </w:rPr>
        <w:t>th</w:t>
      </w:r>
      <w:r>
        <w:rPr>
          <w:rFonts w:ascii="Arial" w:hAnsi="Arial" w:cs="Arial"/>
          <w:b/>
          <w:bCs/>
          <w:sz w:val="28"/>
        </w:rPr>
        <w:t xml:space="preserve"> 2017</w:t>
      </w:r>
    </w:p>
    <w:p w:rsidR="00DF4F59" w:rsidRPr="00411159" w:rsidRDefault="00DF4F59" w:rsidP="00DF4F5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DF4F59" w:rsidRPr="00132FFD" w:rsidRDefault="00DF4F59" w:rsidP="00DF4F5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Multi-TRP/panel transmission </w:t>
      </w:r>
    </w:p>
    <w:p w:rsidR="00DF4F59" w:rsidRPr="003B7EA4" w:rsidRDefault="00DF4F59" w:rsidP="00DF4F5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6.1.2.1.6</w:t>
      </w:r>
    </w:p>
    <w:p w:rsidR="00DF4F59" w:rsidRDefault="00DF4F59" w:rsidP="00DF4F5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DF4F59" w:rsidRDefault="00DF4F59" w:rsidP="00DF4F59">
      <w:r>
        <w:rPr>
          <w:rFonts w:eastAsia="SimSun"/>
        </w:rPr>
        <w:t xml:space="preserve"> </w:t>
      </w:r>
    </w:p>
    <w:p w:rsidR="00DF4F59" w:rsidRPr="00463DBC" w:rsidRDefault="00816084" w:rsidP="00DF4F59">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DF4F59" w:rsidRPr="00127484" w:rsidRDefault="00DF4F59" w:rsidP="00DF4F59">
      <w:pPr>
        <w:pStyle w:val="Heading1"/>
        <w:keepNext w:val="0"/>
        <w:widowControl w:val="0"/>
        <w:numPr>
          <w:ilvl w:val="0"/>
          <w:numId w:val="1"/>
        </w:numPr>
        <w:autoSpaceDE w:val="0"/>
        <w:autoSpaceDN w:val="0"/>
        <w:adjustRightInd w:val="0"/>
        <w:spacing w:before="0" w:after="240"/>
        <w:ind w:left="475" w:hanging="475"/>
        <w:jc w:val="both"/>
        <w:rPr>
          <w:iCs/>
          <w:szCs w:val="20"/>
          <w:lang w:eastAsia="ja-JP"/>
        </w:rPr>
      </w:pPr>
      <w:r>
        <w:rPr>
          <w:b w:val="0"/>
          <w:sz w:val="32"/>
        </w:rPr>
        <w:t>Introduction</w:t>
      </w:r>
    </w:p>
    <w:p w:rsidR="00DF4F59" w:rsidRDefault="00DF4F59" w:rsidP="00DF4F59">
      <w:r>
        <w:t>Some agreements were reached in previous meetings:</w:t>
      </w:r>
    </w:p>
    <w:p w:rsidR="00DF4F59" w:rsidRPr="00CF72F5" w:rsidRDefault="00DF4F59" w:rsidP="00DF4F59">
      <w:pPr>
        <w:rPr>
          <w:rFonts w:eastAsia="MS Mincho"/>
          <w:sz w:val="24"/>
        </w:rPr>
      </w:pPr>
      <w:r>
        <w:t xml:space="preserve"> </w:t>
      </w:r>
    </w:p>
    <w:p w:rsidR="00DF4F59" w:rsidRPr="00CD1AFA" w:rsidRDefault="00DF4F59" w:rsidP="00DF4F59">
      <w:pPr>
        <w:rPr>
          <w:rFonts w:eastAsia="MS Mincho"/>
          <w:szCs w:val="20"/>
          <w:lang w:eastAsia="ja-JP"/>
        </w:rPr>
      </w:pPr>
      <w:bookmarkStart w:id="1" w:name="OLE_LINK10"/>
      <w:bookmarkStart w:id="2" w:name="OLE_LINK11"/>
      <w:bookmarkStart w:id="3" w:name="OLE_LINK6"/>
      <w:bookmarkStart w:id="4" w:name="OLE_LINK7"/>
      <w:bookmarkEnd w:id="0"/>
      <w:r w:rsidRPr="00CD1AFA">
        <w:rPr>
          <w:rFonts w:eastAsia="MS Mincho"/>
          <w:szCs w:val="20"/>
          <w:highlight w:val="green"/>
          <w:lang w:eastAsia="ja-JP"/>
        </w:rPr>
        <w:t>Agreements</w:t>
      </w:r>
      <w:r w:rsidRPr="00CD1AFA">
        <w:rPr>
          <w:rFonts w:eastAsia="MS Mincho"/>
          <w:szCs w:val="20"/>
          <w:lang w:eastAsia="ja-JP"/>
        </w:rPr>
        <w:t>:</w:t>
      </w:r>
    </w:p>
    <w:p w:rsidR="00DF4F59" w:rsidRPr="00CD1AFA" w:rsidRDefault="00DF4F59" w:rsidP="00DF4F59">
      <w:pPr>
        <w:numPr>
          <w:ilvl w:val="0"/>
          <w:numId w:val="2"/>
        </w:numPr>
        <w:rPr>
          <w:szCs w:val="20"/>
        </w:rPr>
      </w:pPr>
      <w:r w:rsidRPr="00CD1AFA">
        <w:rPr>
          <w:szCs w:val="20"/>
        </w:rPr>
        <w:t>Adopt the following for NR reception:</w:t>
      </w:r>
    </w:p>
    <w:p w:rsidR="00DF4F59" w:rsidRPr="00CD1AFA" w:rsidRDefault="00DF4F59" w:rsidP="00DF4F59">
      <w:pPr>
        <w:numPr>
          <w:ilvl w:val="2"/>
          <w:numId w:val="2"/>
        </w:numPr>
        <w:rPr>
          <w:szCs w:val="20"/>
        </w:rPr>
      </w:pPr>
      <w:r w:rsidRPr="00CD1AFA">
        <w:rPr>
          <w:szCs w:val="20"/>
        </w:rPr>
        <w:t>Single NR-PDCCH schedules single NR-PDSCH where separate layers are transmitted from separate TRPs</w:t>
      </w:r>
    </w:p>
    <w:p w:rsidR="00DF4F59" w:rsidRPr="00983BE5" w:rsidRDefault="00DF4F59" w:rsidP="00DF4F59">
      <w:pPr>
        <w:numPr>
          <w:ilvl w:val="2"/>
          <w:numId w:val="2"/>
        </w:numPr>
        <w:rPr>
          <w:szCs w:val="20"/>
        </w:rPr>
      </w:pPr>
      <w:r w:rsidRPr="00983BE5">
        <w:rPr>
          <w:szCs w:val="20"/>
        </w:rPr>
        <w:t xml:space="preserve">Multiple NR-PDCCHs each scheduling a respective NR-PDSCH where each NR-PDSCH is transmitted from a separate TRP </w:t>
      </w:r>
    </w:p>
    <w:p w:rsidR="00DF4F59" w:rsidRPr="00CD1AFA" w:rsidRDefault="00DF4F59" w:rsidP="00DF4F59">
      <w:pPr>
        <w:numPr>
          <w:ilvl w:val="2"/>
          <w:numId w:val="2"/>
        </w:numPr>
        <w:rPr>
          <w:szCs w:val="20"/>
        </w:rPr>
      </w:pPr>
      <w:r w:rsidRPr="00CD1AFA">
        <w:rPr>
          <w:szCs w:val="20"/>
        </w:rPr>
        <w:t>Note: the case of single NR-PDCCH schedules single NR-PDSCH where each layer is transmitted from all TRPs jointly can be done in a spec-transparent manner</w:t>
      </w:r>
    </w:p>
    <w:p w:rsidR="00DF4F59" w:rsidRPr="00CD1AFA" w:rsidRDefault="00DF4F59" w:rsidP="00DF4F59">
      <w:pPr>
        <w:numPr>
          <w:ilvl w:val="3"/>
          <w:numId w:val="2"/>
        </w:numPr>
        <w:rPr>
          <w:szCs w:val="20"/>
        </w:rPr>
      </w:pPr>
      <w:r w:rsidRPr="00CD1AFA">
        <w:rPr>
          <w:szCs w:val="20"/>
        </w:rPr>
        <w:t>Note: CSI feedback details for the above case can be discussed separately</w:t>
      </w:r>
    </w:p>
    <w:p w:rsidR="00DF4F59" w:rsidRDefault="00DF4F59" w:rsidP="00DF4F59">
      <w:pPr>
        <w:rPr>
          <w:rFonts w:eastAsia="MS Mincho"/>
          <w:lang w:eastAsia="ja-JP"/>
        </w:rPr>
      </w:pPr>
    </w:p>
    <w:p w:rsidR="00DF4F59" w:rsidRPr="006E37DA" w:rsidRDefault="00DF4F59" w:rsidP="00DF4F59">
      <w:pPr>
        <w:rPr>
          <w:rFonts w:eastAsia="MS Mincho"/>
          <w:szCs w:val="20"/>
          <w:lang w:eastAsia="ja-JP"/>
        </w:rPr>
      </w:pPr>
      <w:r w:rsidRPr="006E37DA">
        <w:rPr>
          <w:rFonts w:eastAsia="MS Mincho"/>
          <w:szCs w:val="20"/>
          <w:highlight w:val="green"/>
          <w:lang w:eastAsia="ja-JP"/>
        </w:rPr>
        <w:t>Agreements:</w:t>
      </w:r>
    </w:p>
    <w:p w:rsidR="00DF4F59" w:rsidRPr="006E37DA" w:rsidRDefault="00DF4F59" w:rsidP="00DF4F59">
      <w:pPr>
        <w:numPr>
          <w:ilvl w:val="2"/>
          <w:numId w:val="2"/>
        </w:numPr>
        <w:rPr>
          <w:szCs w:val="20"/>
        </w:rPr>
      </w:pPr>
      <w:r w:rsidRPr="006E37DA">
        <w:rPr>
          <w:rFonts w:eastAsia="MS Mincho"/>
          <w:szCs w:val="20"/>
          <w:lang w:eastAsia="ja-JP"/>
        </w:rPr>
        <w:t xml:space="preserve">For the reception of </w:t>
      </w:r>
      <w:r w:rsidRPr="006E37DA">
        <w:rPr>
          <w:szCs w:val="20"/>
        </w:rPr>
        <w:t>multiple NR-PDCCHs each scheduling a respective NR-PDSCH where each NR-PDSCH is transmitted from a separate TRP, NR supports:</w:t>
      </w:r>
    </w:p>
    <w:p w:rsidR="00DF4F59" w:rsidRPr="006E37DA" w:rsidRDefault="00DF4F59" w:rsidP="00DF4F59">
      <w:pPr>
        <w:numPr>
          <w:ilvl w:val="1"/>
          <w:numId w:val="3"/>
        </w:numPr>
        <w:rPr>
          <w:rFonts w:eastAsia="MS Mincho"/>
          <w:szCs w:val="20"/>
          <w:lang w:eastAsia="ja-JP"/>
        </w:rPr>
      </w:pPr>
      <w:r w:rsidRPr="006E37DA">
        <w:rPr>
          <w:rFonts w:eastAsia="MS Mincho"/>
          <w:szCs w:val="20"/>
          <w:lang w:eastAsia="ja-JP"/>
        </w:rPr>
        <w:t>The maximum supported number of NR-PDCCHs/PDSCHs is either 2 or 3 or 4</w:t>
      </w:r>
    </w:p>
    <w:p w:rsidR="00DF4F59" w:rsidRPr="006E37DA" w:rsidRDefault="00DF4F59" w:rsidP="00DF4F59">
      <w:pPr>
        <w:numPr>
          <w:ilvl w:val="2"/>
          <w:numId w:val="3"/>
        </w:numPr>
        <w:rPr>
          <w:rFonts w:eastAsia="MS Mincho"/>
          <w:szCs w:val="20"/>
          <w:lang w:eastAsia="ja-JP"/>
        </w:rPr>
      </w:pPr>
      <w:r w:rsidRPr="006E37DA">
        <w:rPr>
          <w:rFonts w:eastAsia="MS Mincho"/>
          <w:szCs w:val="20"/>
          <w:lang w:eastAsia="ja-JP"/>
        </w:rPr>
        <w:t>To be decided next meeting</w:t>
      </w:r>
    </w:p>
    <w:p w:rsidR="00DF4F59" w:rsidRPr="006E37DA" w:rsidRDefault="00DF4F59" w:rsidP="00DF4F59">
      <w:pPr>
        <w:numPr>
          <w:ilvl w:val="2"/>
          <w:numId w:val="3"/>
        </w:numPr>
        <w:rPr>
          <w:rFonts w:eastAsia="MS Mincho"/>
          <w:szCs w:val="20"/>
          <w:lang w:eastAsia="ja-JP"/>
        </w:rPr>
      </w:pPr>
      <w:r w:rsidRPr="006E37DA">
        <w:rPr>
          <w:rFonts w:eastAsia="MS Mincho"/>
          <w:szCs w:val="20"/>
          <w:lang w:eastAsia="ja-JP"/>
        </w:rPr>
        <w:t>FFS signaling (explicit or implicit) of the maximum number of NR-PDCCHs/PDSCHs for a UE, including the case of signaling a single NR-PDCCH/PDSCH</w:t>
      </w:r>
    </w:p>
    <w:p w:rsidR="00DF4F59" w:rsidRDefault="00DF4F59" w:rsidP="00DF4F59">
      <w:pPr>
        <w:rPr>
          <w:rFonts w:eastAsia="MS Mincho"/>
          <w:szCs w:val="20"/>
        </w:rPr>
      </w:pPr>
    </w:p>
    <w:p w:rsidR="00DF4F59" w:rsidRPr="008258CD" w:rsidRDefault="00DF4F59" w:rsidP="00DF4F59">
      <w:pPr>
        <w:rPr>
          <w:rFonts w:eastAsia="MS Mincho"/>
          <w:szCs w:val="20"/>
        </w:rPr>
      </w:pPr>
      <w:r w:rsidRPr="008258CD">
        <w:rPr>
          <w:rFonts w:eastAsia="MS Mincho"/>
          <w:szCs w:val="20"/>
        </w:rPr>
        <w:t>At NR Ad Hoc #2,</w:t>
      </w:r>
      <w:r>
        <w:rPr>
          <w:rFonts w:eastAsia="MS Mincho"/>
          <w:szCs w:val="20"/>
        </w:rPr>
        <w:t xml:space="preserve"> more agreements were reached:</w:t>
      </w:r>
    </w:p>
    <w:p w:rsidR="00DF4F59" w:rsidRDefault="00DF4F59" w:rsidP="00DF4F59">
      <w:pPr>
        <w:rPr>
          <w:rFonts w:eastAsia="MS Mincho"/>
          <w:i/>
          <w:szCs w:val="20"/>
        </w:rPr>
      </w:pPr>
    </w:p>
    <w:p w:rsidR="00DF4F59" w:rsidRPr="0002190D" w:rsidRDefault="00DF4F59" w:rsidP="00DF4F59">
      <w:pPr>
        <w:rPr>
          <w:rFonts w:eastAsia="MS Mincho"/>
          <w:szCs w:val="20"/>
          <w:lang w:eastAsia="ja-JP"/>
        </w:rPr>
      </w:pPr>
      <w:r w:rsidRPr="0002190D">
        <w:rPr>
          <w:rFonts w:eastAsia="MS Mincho"/>
          <w:szCs w:val="20"/>
          <w:highlight w:val="green"/>
          <w:lang w:eastAsia="ja-JP"/>
        </w:rPr>
        <w:t>Agreements:</w:t>
      </w:r>
    </w:p>
    <w:p w:rsidR="00DF4F59" w:rsidRPr="0002190D" w:rsidRDefault="00DF4F59" w:rsidP="00DF4F59">
      <w:pPr>
        <w:numPr>
          <w:ilvl w:val="0"/>
          <w:numId w:val="4"/>
        </w:numPr>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DF4F59" w:rsidRPr="0002190D" w:rsidRDefault="00DF4F59" w:rsidP="00DF4F59">
      <w:pPr>
        <w:numPr>
          <w:ilvl w:val="1"/>
          <w:numId w:val="4"/>
        </w:numPr>
        <w:rPr>
          <w:rFonts w:eastAsia="MS Mincho"/>
          <w:szCs w:val="20"/>
          <w:lang w:eastAsia="ja-JP"/>
        </w:rPr>
      </w:pPr>
      <w:r w:rsidRPr="0002190D">
        <w:rPr>
          <w:rFonts w:eastAsia="MS Mincho"/>
          <w:szCs w:val="20"/>
          <w:lang w:eastAsia="ja-JP"/>
        </w:rPr>
        <w:t>FFS in case of two or more bandwidth parts for the component carrier</w:t>
      </w:r>
    </w:p>
    <w:p w:rsidR="00DF4F59" w:rsidRPr="0002190D" w:rsidRDefault="00DF4F59" w:rsidP="00DF4F59">
      <w:pPr>
        <w:numPr>
          <w:ilvl w:val="1"/>
          <w:numId w:val="4"/>
        </w:numPr>
        <w:rPr>
          <w:rFonts w:eastAsia="MS Mincho"/>
          <w:szCs w:val="20"/>
          <w:lang w:eastAsia="ja-JP"/>
        </w:rPr>
      </w:pPr>
      <w:r w:rsidRPr="0002190D">
        <w:rPr>
          <w:rFonts w:eastAsia="MS Mincho"/>
          <w:szCs w:val="20"/>
          <w:lang w:eastAsia="ja-JP"/>
        </w:rPr>
        <w:t>FFS the max number of corresponding NR-PDCCHs</w:t>
      </w:r>
    </w:p>
    <w:p w:rsidR="00DF4F59" w:rsidRDefault="00DF4F59" w:rsidP="00DF4F59">
      <w:pPr>
        <w:rPr>
          <w:rFonts w:eastAsia="MS Mincho"/>
          <w:i/>
          <w:szCs w:val="20"/>
        </w:rPr>
      </w:pPr>
    </w:p>
    <w:p w:rsidR="00DF4F59" w:rsidRDefault="00DF4F59" w:rsidP="00DF4F59">
      <w:pPr>
        <w:rPr>
          <w:rFonts w:eastAsia="MS Mincho"/>
          <w:i/>
          <w:szCs w:val="20"/>
        </w:rPr>
      </w:pPr>
    </w:p>
    <w:p w:rsidR="00DF4F59" w:rsidRPr="0010413B" w:rsidRDefault="00DF4F59" w:rsidP="00DF4F59">
      <w:pPr>
        <w:ind w:left="720"/>
        <w:rPr>
          <w:rFonts w:eastAsia="MS Mincho"/>
          <w:szCs w:val="20"/>
        </w:rPr>
      </w:pPr>
      <w:r>
        <w:rPr>
          <w:rFonts w:eastAsia="MS Mincho"/>
          <w:szCs w:val="20"/>
        </w:rPr>
        <w:t>In this contribution, we provide our views on multi-TRP &amp; multi-panel transmission.</w:t>
      </w:r>
    </w:p>
    <w:p w:rsidR="00DF4F59" w:rsidRPr="00463DBC" w:rsidRDefault="00816084" w:rsidP="00DF4F59">
      <w:pPr>
        <w:pStyle w:val="Header"/>
        <w:tabs>
          <w:tab w:val="clear" w:pos="4536"/>
          <w:tab w:val="clear" w:pos="9072"/>
          <w:tab w:val="left" w:pos="2160"/>
        </w:tabs>
        <w:spacing w:line="400" w:lineRule="exact"/>
        <w:jc w:val="both"/>
        <w:rPr>
          <w:sz w:val="28"/>
          <w:szCs w:val="28"/>
        </w:rPr>
      </w:pPr>
      <w:r>
        <w:rPr>
          <w:sz w:val="28"/>
          <w:szCs w:val="28"/>
        </w:rPr>
        <w:pict>
          <v:rect id="_x0000_i1026" style="width:482.4pt;height:1.5pt" o:hralign="center" o:hrstd="t" o:hrnoshade="t" o:hr="t" fillcolor="black" stroked="f"/>
        </w:pict>
      </w:r>
    </w:p>
    <w:p w:rsidR="00DF4F59" w:rsidRPr="00307650" w:rsidRDefault="00DF4F59" w:rsidP="00DF4F59">
      <w:pPr>
        <w:pStyle w:val="Heading1"/>
        <w:keepNext w:val="0"/>
        <w:widowControl w:val="0"/>
        <w:numPr>
          <w:ilvl w:val="0"/>
          <w:numId w:val="1"/>
        </w:numPr>
        <w:autoSpaceDE w:val="0"/>
        <w:autoSpaceDN w:val="0"/>
        <w:adjustRightInd w:val="0"/>
        <w:spacing w:before="0" w:after="240"/>
        <w:ind w:left="475" w:hanging="475"/>
        <w:jc w:val="both"/>
        <w:rPr>
          <w:iCs/>
          <w:szCs w:val="20"/>
          <w:lang w:eastAsia="ja-JP"/>
        </w:rPr>
      </w:pPr>
      <w:r>
        <w:rPr>
          <w:b w:val="0"/>
          <w:sz w:val="32"/>
        </w:rPr>
        <w:t>Discussion</w:t>
      </w:r>
    </w:p>
    <w:p w:rsidR="00DF4F59" w:rsidRDefault="00DF4F59" w:rsidP="00DF4F59">
      <w:pPr>
        <w:rPr>
          <w:rFonts w:eastAsia="MS Mincho"/>
          <w:szCs w:val="20"/>
        </w:rPr>
      </w:pPr>
      <w:r>
        <w:rPr>
          <w:rFonts w:eastAsia="MS Mincho"/>
          <w:szCs w:val="20"/>
        </w:rPr>
        <w:t xml:space="preserve">In RAN1 #89, there were discussions on the maximum number of NR-PDCCHs/PDSCHs. </w:t>
      </w: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At NR Ad Hoc #2, the following were agreed:</w:t>
      </w:r>
    </w:p>
    <w:p w:rsidR="00DF4F59" w:rsidRPr="0002190D" w:rsidRDefault="00DF4F59" w:rsidP="00DF4F59">
      <w:pPr>
        <w:rPr>
          <w:rFonts w:eastAsia="MS Mincho"/>
          <w:szCs w:val="20"/>
          <w:lang w:eastAsia="ja-JP"/>
        </w:rPr>
      </w:pPr>
      <w:r w:rsidRPr="0002190D">
        <w:rPr>
          <w:rFonts w:eastAsia="MS Mincho"/>
          <w:szCs w:val="20"/>
          <w:highlight w:val="green"/>
          <w:lang w:eastAsia="ja-JP"/>
        </w:rPr>
        <w:t>Agreements:</w:t>
      </w:r>
    </w:p>
    <w:p w:rsidR="00DF4F59" w:rsidRPr="0002190D" w:rsidRDefault="00DF4F59" w:rsidP="00DF4F59">
      <w:pPr>
        <w:numPr>
          <w:ilvl w:val="0"/>
          <w:numId w:val="4"/>
        </w:numPr>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DF4F59" w:rsidRPr="0002190D" w:rsidRDefault="00DF4F59" w:rsidP="00DF4F59">
      <w:pPr>
        <w:numPr>
          <w:ilvl w:val="1"/>
          <w:numId w:val="4"/>
        </w:numPr>
        <w:rPr>
          <w:rFonts w:eastAsia="MS Mincho"/>
          <w:szCs w:val="20"/>
          <w:lang w:eastAsia="ja-JP"/>
        </w:rPr>
      </w:pPr>
      <w:r w:rsidRPr="0002190D">
        <w:rPr>
          <w:rFonts w:eastAsia="MS Mincho"/>
          <w:szCs w:val="20"/>
          <w:lang w:eastAsia="ja-JP"/>
        </w:rPr>
        <w:lastRenderedPageBreak/>
        <w:t>FFS in case of two or more bandwidth parts for the component carrier</w:t>
      </w:r>
    </w:p>
    <w:p w:rsidR="00DF4F59" w:rsidRPr="0002190D" w:rsidRDefault="00DF4F59" w:rsidP="00DF4F59">
      <w:pPr>
        <w:numPr>
          <w:ilvl w:val="1"/>
          <w:numId w:val="4"/>
        </w:numPr>
        <w:rPr>
          <w:rFonts w:eastAsia="MS Mincho"/>
          <w:szCs w:val="20"/>
          <w:lang w:eastAsia="ja-JP"/>
        </w:rPr>
      </w:pPr>
      <w:r w:rsidRPr="0002190D">
        <w:rPr>
          <w:rFonts w:eastAsia="MS Mincho"/>
          <w:szCs w:val="20"/>
          <w:lang w:eastAsia="ja-JP"/>
        </w:rPr>
        <w:t>FFS the max number of corresponding NR-PDCCHs</w:t>
      </w: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While the number of PDSCHs a UE can expect for simultaneous reception is decided, it remains to decide the number of PDCCHs or the number of CORESETs a UE needs to monitor to support the simultaneous reception of 2 PDSCHs in a slot.</w:t>
      </w:r>
    </w:p>
    <w:p w:rsidR="00DF4F59" w:rsidRDefault="00DF4F59" w:rsidP="00DF4F59">
      <w:pPr>
        <w:rPr>
          <w:rFonts w:eastAsia="MS Mincho"/>
          <w:szCs w:val="20"/>
        </w:rPr>
      </w:pP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 xml:space="preserve">Simultaneous transmission to a UE in a slot can find some use cases in CoMP (distributed MIMO for example) and mmW transmission under eMBB, and redundant transmission to achieve high reliability for URLCC. </w:t>
      </w: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 xml:space="preserve">For eMBB transmission at lower frequencies, it is expected that PDCCHs from two TRPs can be detected with normal reliability at a UE (the TRP with a weaker link can use a high aggregation level to maintain the reliability of PDCCH). At mmW, Rx analog beamforming at UE poses a fundamental limit on the number of </w:t>
      </w:r>
      <w:r w:rsidR="002831F5">
        <w:rPr>
          <w:rFonts w:eastAsia="MS Mincho"/>
          <w:szCs w:val="20"/>
        </w:rPr>
        <w:t xml:space="preserve">PDCCHs transmitted from different TRPs </w:t>
      </w:r>
      <w:r>
        <w:rPr>
          <w:rFonts w:eastAsia="MS Mincho"/>
          <w:szCs w:val="20"/>
        </w:rPr>
        <w:t xml:space="preserve">it can search on. </w:t>
      </w: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Concerning PDCCH design, the following is included in the initial draft of TS 38.211:</w:t>
      </w:r>
    </w:p>
    <w:p w:rsidR="00DF4F59" w:rsidRDefault="00DF4F59" w:rsidP="00DF4F59">
      <w:pPr>
        <w:rPr>
          <w:rFonts w:eastAsia="MS Mincho"/>
          <w:szCs w:val="20"/>
        </w:rPr>
      </w:pPr>
    </w:p>
    <w:p w:rsidR="00DF4F59" w:rsidRDefault="00DF4F59" w:rsidP="00DF4F59">
      <w:r>
        <w:rPr>
          <w:rFonts w:eastAsia="MS Mincho"/>
          <w:b/>
          <w:szCs w:val="20"/>
        </w:rPr>
        <w:t xml:space="preserve"> </w:t>
      </w:r>
      <w:r>
        <w:t xml:space="preserve">A control-resource set consists of </w:t>
      </w:r>
      <w:r w:rsidRPr="005B7063">
        <w:rPr>
          <w:position w:val="-10"/>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95pt;height:16.85pt" o:ole="">
            <v:imagedata r:id="rId7" o:title=""/>
          </v:shape>
          <o:OLEObject Type="Embed" ProgID="Equation.3" ShapeID="_x0000_i1027" DrawAspect="Content" ObjectID="_1563979988" r:id="rId8"/>
        </w:object>
      </w:r>
      <w:r>
        <w:t xml:space="preserve"> resource blocks in the frequency domain and </w:t>
      </w:r>
      <w:r w:rsidRPr="00855E43">
        <w:rPr>
          <w:position w:val="-14"/>
        </w:rPr>
        <w:object w:dxaOrig="1579" w:dyaOrig="380">
          <v:shape id="_x0000_i1028" type="#_x0000_t75" style="width:79pt;height:19.15pt" o:ole="">
            <v:imagedata r:id="rId9" o:title=""/>
          </v:shape>
          <o:OLEObject Type="Embed" ProgID="Equation.3" ShapeID="_x0000_i1028" DrawAspect="Content" ObjectID="_1563979989" r:id="rId10"/>
        </w:object>
      </w:r>
      <w:r>
        <w:t xml:space="preserve"> symbols in the time domain where </w:t>
      </w:r>
      <w:r w:rsidRPr="00855E43">
        <w:rPr>
          <w:position w:val="-14"/>
        </w:rPr>
        <w:object w:dxaOrig="1200" w:dyaOrig="380">
          <v:shape id="_x0000_i1029" type="#_x0000_t75" style="width:59.85pt;height:19.15pt" o:ole="">
            <v:imagedata r:id="rId11" o:title=""/>
          </v:shape>
          <o:OLEObject Type="Embed" ProgID="Equation.3" ShapeID="_x0000_i1029" DrawAspect="Content" ObjectID="_1563979990" r:id="rId12"/>
        </w:object>
      </w:r>
      <w:r>
        <w:t xml:space="preserve"> is supported for </w:t>
      </w:r>
      <w:r w:rsidRPr="004A46BC">
        <w:rPr>
          <w:position w:val="-12"/>
        </w:rPr>
        <w:object w:dxaOrig="1060" w:dyaOrig="360">
          <v:shape id="_x0000_i1030" type="#_x0000_t75" style="width:52.85pt;height:18.25pt" o:ole="">
            <v:imagedata r:id="rId13" o:title=""/>
          </v:shape>
          <o:OLEObject Type="Embed" ProgID="Equation.3" ShapeID="_x0000_i1030" DrawAspect="Content" ObjectID="_1563979991" r:id="rId14"/>
        </w:object>
      </w:r>
      <w:r>
        <w:t xml:space="preserve"> only.</w:t>
      </w: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 xml:space="preserve">It seems for a wideband cell as typically found at mmW, the number of OFDM symbols available for PDCCH is limited to 2. </w:t>
      </w:r>
      <w:r w:rsidR="002831F5">
        <w:rPr>
          <w:rFonts w:eastAsia="MS Mincho"/>
          <w:szCs w:val="20"/>
        </w:rPr>
        <w:t>Assume one symbol CORESET is used for each TRP, then s</w:t>
      </w:r>
      <w:bookmarkStart w:id="5" w:name="_GoBack"/>
      <w:bookmarkEnd w:id="5"/>
      <w:r>
        <w:rPr>
          <w:rFonts w:eastAsia="MS Mincho"/>
          <w:szCs w:val="20"/>
        </w:rPr>
        <w:t xml:space="preserve">upporting more than 2 </w:t>
      </w:r>
      <w:r w:rsidR="00822604">
        <w:rPr>
          <w:rFonts w:eastAsia="MS Mincho"/>
          <w:szCs w:val="20"/>
        </w:rPr>
        <w:t>PDCCH</w:t>
      </w:r>
      <w:r>
        <w:rPr>
          <w:rFonts w:eastAsia="MS Mincho"/>
          <w:szCs w:val="20"/>
        </w:rPr>
        <w:t xml:space="preserve">s does not provide benefits in this case due to limit posed by analog Rx beamforming at the UE. </w:t>
      </w:r>
    </w:p>
    <w:p w:rsidR="00DF4F59" w:rsidRDefault="00DF4F59" w:rsidP="00DF4F59">
      <w:pPr>
        <w:rPr>
          <w:rFonts w:eastAsia="MS Mincho"/>
          <w:szCs w:val="20"/>
        </w:rPr>
      </w:pP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 xml:space="preserve">For URLLC, it may be beneficial to allow multiple PDCCH transmissions of the same control information with time/frequency/space (e.g. from different TRPs) diversity to meet the reliability requirements, until the use case is fully understood and its corresponding solution agreed under the proper agenda item, it should not be used to drive the multi-TRP transmission. </w:t>
      </w:r>
    </w:p>
    <w:p w:rsidR="00DF4F59" w:rsidRDefault="00DF4F59" w:rsidP="00DF4F59">
      <w:pPr>
        <w:rPr>
          <w:rFonts w:eastAsia="MS Mincho"/>
          <w:szCs w:val="20"/>
        </w:rPr>
      </w:pPr>
    </w:p>
    <w:p w:rsidR="00DF4F59" w:rsidRDefault="00DF4F59" w:rsidP="00DF4F59">
      <w:pPr>
        <w:rPr>
          <w:rFonts w:eastAsia="MS Mincho"/>
          <w:szCs w:val="20"/>
        </w:rPr>
      </w:pPr>
    </w:p>
    <w:p w:rsidR="00DF4F59" w:rsidRDefault="00DF4F59" w:rsidP="00DF4F59">
      <w:pPr>
        <w:rPr>
          <w:rFonts w:eastAsia="MS Mincho"/>
          <w:szCs w:val="20"/>
        </w:rPr>
      </w:pPr>
      <w:r>
        <w:rPr>
          <w:rFonts w:eastAsia="MS Mincho"/>
          <w:szCs w:val="20"/>
        </w:rPr>
        <w:t>From that, the maximum supported number of NR-PDCCHs at 2 strikes a good balance between justified use cases, UE complexity and specification effort. We have</w:t>
      </w:r>
    </w:p>
    <w:p w:rsidR="00DF4F59" w:rsidRDefault="00DF4F59" w:rsidP="00DF4F59">
      <w:pPr>
        <w:rPr>
          <w:rFonts w:eastAsia="MS Mincho"/>
          <w:szCs w:val="20"/>
        </w:rPr>
      </w:pPr>
    </w:p>
    <w:p w:rsidR="00DF4F59" w:rsidRPr="00F415B9" w:rsidRDefault="00DF4F59" w:rsidP="00DF4F59">
      <w:pPr>
        <w:rPr>
          <w:rFonts w:eastAsia="MS Mincho"/>
          <w:b/>
          <w:szCs w:val="20"/>
        </w:rPr>
      </w:pPr>
      <w:r w:rsidRPr="00F415B9">
        <w:rPr>
          <w:rFonts w:eastAsia="MS Mincho"/>
          <w:b/>
          <w:szCs w:val="20"/>
        </w:rPr>
        <w:t xml:space="preserve">Proposal: </w:t>
      </w:r>
      <w:r w:rsidRPr="00F415B9">
        <w:rPr>
          <w:rFonts w:eastAsia="MS Mincho"/>
          <w:b/>
          <w:szCs w:val="20"/>
          <w:lang w:eastAsia="ja-JP"/>
        </w:rPr>
        <w:t xml:space="preserve">For the reception of </w:t>
      </w:r>
      <w:r w:rsidRPr="00F415B9">
        <w:rPr>
          <w:b/>
          <w:szCs w:val="20"/>
        </w:rPr>
        <w:t>multiple NR-PDCCHs each scheduling a respective NR-PDSCH where each NR-PDSCH is transmitted from a separate TRP, the</w:t>
      </w:r>
      <w:r>
        <w:rPr>
          <w:rFonts w:eastAsia="MS Mincho"/>
          <w:b/>
          <w:szCs w:val="20"/>
          <w:lang w:eastAsia="ja-JP"/>
        </w:rPr>
        <w:t xml:space="preserve"> maximum supported number of PDC</w:t>
      </w:r>
      <w:r w:rsidRPr="00F415B9">
        <w:rPr>
          <w:rFonts w:eastAsia="MS Mincho"/>
          <w:b/>
          <w:szCs w:val="20"/>
          <w:lang w:eastAsia="ja-JP"/>
        </w:rPr>
        <w:t>CHs is 2.</w:t>
      </w:r>
    </w:p>
    <w:p w:rsidR="00DF4F59" w:rsidRPr="0010413B" w:rsidRDefault="00DF4F59" w:rsidP="00DF4F59">
      <w:pPr>
        <w:jc w:val="both"/>
        <w:rPr>
          <w:rFonts w:eastAsia="MS Mincho"/>
          <w:b/>
          <w:szCs w:val="20"/>
        </w:rPr>
      </w:pPr>
      <w:r>
        <w:rPr>
          <w:rFonts w:eastAsia="MS Mincho"/>
          <w:szCs w:val="20"/>
        </w:rPr>
        <w:t xml:space="preserve"> </w:t>
      </w:r>
    </w:p>
    <w:p w:rsidR="00DF4F59" w:rsidRPr="00463DBC" w:rsidRDefault="00816084" w:rsidP="00DF4F59">
      <w:pPr>
        <w:rPr>
          <w:kern w:val="2"/>
          <w:lang w:eastAsia="zh-TW"/>
        </w:rPr>
      </w:pPr>
      <w:r>
        <w:rPr>
          <w:sz w:val="28"/>
          <w:szCs w:val="28"/>
        </w:rPr>
        <w:pict>
          <v:rect id="_x0000_i1031" style="width:482.4pt;height:1.5pt" o:hralign="center" o:hrstd="t" o:hrnoshade="t" o:hr="t" fillcolor="black" stroked="f"/>
        </w:pict>
      </w:r>
      <w:bookmarkEnd w:id="1"/>
      <w:bookmarkEnd w:id="2"/>
    </w:p>
    <w:p w:rsidR="00DF4F59" w:rsidRDefault="00DF4F59" w:rsidP="00DF4F59">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Conclusion</w:t>
      </w:r>
    </w:p>
    <w:p w:rsidR="00DF4F59" w:rsidRDefault="00DF4F59" w:rsidP="00DF4F59">
      <w:pPr>
        <w:pStyle w:val="BodyText"/>
        <w:rPr>
          <w:lang w:eastAsia="zh-TW"/>
        </w:rPr>
      </w:pPr>
      <w:r>
        <w:rPr>
          <w:lang w:eastAsia="zh-TW"/>
        </w:rPr>
        <w:t xml:space="preserve">In this contribution, we provide our views on </w:t>
      </w:r>
      <w:r w:rsidRPr="00CB0604">
        <w:rPr>
          <w:lang w:eastAsia="zh-TW"/>
        </w:rPr>
        <w:t>Multi-TRP and Multi-panel transmission</w:t>
      </w:r>
      <w:r>
        <w:rPr>
          <w:lang w:eastAsia="zh-TW"/>
        </w:rPr>
        <w:t>. We have</w:t>
      </w:r>
    </w:p>
    <w:p w:rsidR="00DF4F59" w:rsidRPr="00BA488A" w:rsidRDefault="00DF4F59" w:rsidP="00DF4F59">
      <w:pPr>
        <w:pStyle w:val="BodyText"/>
      </w:pPr>
      <w:r w:rsidRPr="00CB0604">
        <w:rPr>
          <w:lang w:eastAsia="zh-TW"/>
        </w:rPr>
        <w:t xml:space="preserve"> </w:t>
      </w:r>
      <w:bookmarkEnd w:id="3"/>
      <w:bookmarkEnd w:id="4"/>
      <w:bookmarkEnd w:id="6"/>
      <w:bookmarkEnd w:id="7"/>
      <w:bookmarkEnd w:id="8"/>
      <w:bookmarkEnd w:id="9"/>
      <w:bookmarkEnd w:id="10"/>
      <w:bookmarkEnd w:id="11"/>
      <w:bookmarkEnd w:id="12"/>
      <w:bookmarkEnd w:id="13"/>
      <w:bookmarkEnd w:id="14"/>
      <w:bookmarkEnd w:id="15"/>
    </w:p>
    <w:p w:rsidR="00DF4F59" w:rsidRPr="00F415B9" w:rsidRDefault="00DF4F59" w:rsidP="00DF4F59">
      <w:pPr>
        <w:rPr>
          <w:rFonts w:eastAsia="MS Mincho"/>
          <w:b/>
          <w:szCs w:val="20"/>
        </w:rPr>
      </w:pPr>
      <w:r w:rsidRPr="00F415B9">
        <w:rPr>
          <w:rFonts w:eastAsia="MS Mincho"/>
          <w:b/>
          <w:szCs w:val="20"/>
        </w:rPr>
        <w:t xml:space="preserve">Proposal: </w:t>
      </w:r>
      <w:r w:rsidRPr="00F415B9">
        <w:rPr>
          <w:rFonts w:eastAsia="MS Mincho"/>
          <w:b/>
          <w:szCs w:val="20"/>
          <w:lang w:eastAsia="ja-JP"/>
        </w:rPr>
        <w:t xml:space="preserve">For the reception of </w:t>
      </w:r>
      <w:r w:rsidRPr="00F415B9">
        <w:rPr>
          <w:b/>
          <w:szCs w:val="20"/>
        </w:rPr>
        <w:t>multiple NR-PDCCHs each scheduling a respective NR-PDSCH where each NR-PDSCH is transmitted from a separate TRP, the</w:t>
      </w:r>
      <w:r>
        <w:rPr>
          <w:rFonts w:eastAsia="MS Mincho"/>
          <w:b/>
          <w:szCs w:val="20"/>
          <w:lang w:eastAsia="ja-JP"/>
        </w:rPr>
        <w:t xml:space="preserve"> maximum supported number of PDC</w:t>
      </w:r>
      <w:r w:rsidRPr="00F415B9">
        <w:rPr>
          <w:rFonts w:eastAsia="MS Mincho"/>
          <w:b/>
          <w:szCs w:val="20"/>
          <w:lang w:eastAsia="ja-JP"/>
        </w:rPr>
        <w:t>CHs is 2.</w:t>
      </w:r>
    </w:p>
    <w:p w:rsidR="00DF4F59" w:rsidRPr="0010413B" w:rsidRDefault="00DF4F59" w:rsidP="00DF4F59">
      <w:pPr>
        <w:jc w:val="both"/>
        <w:rPr>
          <w:rFonts w:eastAsia="MS Mincho"/>
          <w:b/>
          <w:szCs w:val="20"/>
        </w:rPr>
      </w:pPr>
      <w:r>
        <w:rPr>
          <w:rFonts w:eastAsia="MS Mincho"/>
          <w:szCs w:val="20"/>
        </w:rPr>
        <w:t xml:space="preserve"> </w:t>
      </w:r>
    </w:p>
    <w:p w:rsidR="00DF4F59" w:rsidRPr="003858B9" w:rsidRDefault="00DF4F59" w:rsidP="00DF4F59">
      <w:pPr>
        <w:pStyle w:val="BodyText"/>
        <w:rPr>
          <w:b/>
          <w:szCs w:val="20"/>
        </w:rPr>
      </w:pPr>
    </w:p>
    <w:p w:rsidR="00DF4F59" w:rsidRPr="00F61F7B" w:rsidRDefault="00DF4F59" w:rsidP="00DF4F59">
      <w:pPr>
        <w:pStyle w:val="BodyText"/>
        <w:rPr>
          <w:lang w:val="sv-SE" w:eastAsia="zh-CN"/>
        </w:rPr>
      </w:pPr>
    </w:p>
    <w:p w:rsidR="00DF4F59" w:rsidRPr="00F76E8A" w:rsidRDefault="00DF4F59" w:rsidP="00DF4F59">
      <w:pPr>
        <w:jc w:val="both"/>
        <w:rPr>
          <w:lang w:val="en-AU" w:eastAsia="ja-JP"/>
        </w:rPr>
      </w:pPr>
    </w:p>
    <w:p w:rsidR="00DF4F59" w:rsidRPr="007F590C" w:rsidRDefault="00DF4F59" w:rsidP="00DF4F59">
      <w:pPr>
        <w:pStyle w:val="ListParagraph"/>
        <w:ind w:left="400"/>
        <w:rPr>
          <w:szCs w:val="20"/>
        </w:rPr>
      </w:pPr>
      <w:bookmarkStart w:id="16" w:name="_Ref477594619"/>
      <w:bookmarkStart w:id="17" w:name="_Ref465946353"/>
      <w:bookmarkStart w:id="18" w:name="_Ref433921106"/>
      <w:r>
        <w:t xml:space="preserve">  </w:t>
      </w:r>
      <w:r>
        <w:tab/>
      </w:r>
      <w:bookmarkEnd w:id="16"/>
    </w:p>
    <w:bookmarkEnd w:id="17"/>
    <w:bookmarkEnd w:id="18"/>
    <w:p w:rsidR="00EE0B3E" w:rsidRDefault="00EE0B3E"/>
    <w:sectPr w:rsidR="00EE0B3E" w:rsidSect="00965B1D">
      <w:footerReference w:type="default" r:id="rId15"/>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084" w:rsidRDefault="00816084">
      <w:r>
        <w:separator/>
      </w:r>
    </w:p>
  </w:endnote>
  <w:endnote w:type="continuationSeparator" w:id="0">
    <w:p w:rsidR="00816084" w:rsidRDefault="0081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DF4F59">
    <w:pPr>
      <w:pStyle w:val="Footer"/>
      <w:jc w:val="center"/>
    </w:pPr>
    <w:r>
      <w:fldChar w:fldCharType="begin"/>
    </w:r>
    <w:r>
      <w:instrText xml:space="preserve"> PAGE   \* MERGEFORMAT </w:instrText>
    </w:r>
    <w:r>
      <w:fldChar w:fldCharType="separate"/>
    </w:r>
    <w:r w:rsidR="002831F5">
      <w:rPr>
        <w:noProof/>
      </w:rPr>
      <w:t>1</w:t>
    </w:r>
    <w:r>
      <w:fldChar w:fldCharType="end"/>
    </w:r>
  </w:p>
  <w:p w:rsidR="00884AEC" w:rsidRDefault="008160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084" w:rsidRDefault="00816084">
      <w:r>
        <w:separator/>
      </w:r>
    </w:p>
  </w:footnote>
  <w:footnote w:type="continuationSeparator" w:id="0">
    <w:p w:rsidR="00816084" w:rsidRDefault="00816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F59"/>
    <w:rsid w:val="002831F5"/>
    <w:rsid w:val="00816084"/>
    <w:rsid w:val="00822604"/>
    <w:rsid w:val="008B0EFF"/>
    <w:rsid w:val="00A80E14"/>
    <w:rsid w:val="00DF4F59"/>
    <w:rsid w:val="00EE0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3918D8-3F8C-4EAF-9E3B-C365EC71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F5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DF4F59"/>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DF4F59"/>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DF4F5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DF4F5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F4F5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F4F59"/>
    <w:rPr>
      <w:rFonts w:ascii="Arial" w:eastAsia="MS Mincho" w:hAnsi="Arial" w:cs="Times New Roman"/>
      <w:b/>
      <w:sz w:val="20"/>
      <w:szCs w:val="24"/>
    </w:rPr>
  </w:style>
  <w:style w:type="paragraph" w:styleId="Footer">
    <w:name w:val="footer"/>
    <w:basedOn w:val="Normal"/>
    <w:link w:val="FooterChar"/>
    <w:uiPriority w:val="99"/>
    <w:rsid w:val="00DF4F5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DF4F59"/>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DF4F59"/>
    <w:pPr>
      <w:ind w:leftChars="200" w:left="480"/>
    </w:pPr>
  </w:style>
  <w:style w:type="character" w:customStyle="1" w:styleId="ListParagraphChar">
    <w:name w:val="List Paragraph Char"/>
    <w:link w:val="ListParagraph"/>
    <w:uiPriority w:val="34"/>
    <w:rsid w:val="00DF4F59"/>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dcterms:created xsi:type="dcterms:W3CDTF">2017-08-11T23:45:00Z</dcterms:created>
  <dcterms:modified xsi:type="dcterms:W3CDTF">2017-08-11T23:57:00Z</dcterms:modified>
</cp:coreProperties>
</file>